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6063" w14:textId="076B6B0F" w:rsidR="00A869C9" w:rsidRPr="00E56218" w:rsidRDefault="00DF48F4" w:rsidP="00E56218">
      <w:pPr>
        <w:jc w:val="center"/>
        <w:rPr>
          <w:b/>
          <w:i/>
        </w:rPr>
      </w:pPr>
      <w:r w:rsidRPr="00E56218">
        <w:rPr>
          <w:b/>
        </w:rPr>
        <w:t xml:space="preserve">Ankieta konsultacyjna dotycząca programu </w:t>
      </w:r>
      <w:r w:rsidRPr="00E56218">
        <w:rPr>
          <w:b/>
          <w:i/>
        </w:rPr>
        <w:t>Odporność i rozwój ekonomii społecznej i przedsiębiorczości społecznej na lata 2022-2025.</w:t>
      </w:r>
    </w:p>
    <w:p w14:paraId="68445E20" w14:textId="77777777" w:rsidR="00E77683" w:rsidRDefault="00B73C93" w:rsidP="00B73C93">
      <w:r>
        <w:t>Instrukcja: Uzupełnij tylko pola z białym kolorem wypełnienia.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6"/>
        <w:gridCol w:w="4839"/>
        <w:gridCol w:w="8469"/>
      </w:tblGrid>
      <w:tr w:rsidR="00F35B02" w14:paraId="15BB1068" w14:textId="77777777" w:rsidTr="00552F17">
        <w:tc>
          <w:tcPr>
            <w:tcW w:w="1974" w:type="pct"/>
            <w:gridSpan w:val="2"/>
            <w:shd w:val="clear" w:color="auto" w:fill="D9D9D9" w:themeFill="background1" w:themeFillShade="D9"/>
          </w:tcPr>
          <w:p w14:paraId="21DBD941" w14:textId="77777777" w:rsidR="00F35B02" w:rsidRDefault="00F35B02" w:rsidP="00E56218">
            <w:pPr>
              <w:pStyle w:val="Akapitzlist"/>
              <w:ind w:left="0"/>
            </w:pPr>
            <w:bookmarkStart w:id="0" w:name="_GoBack" w:colFirst="2" w:colLast="2"/>
            <w:r>
              <w:t>Imię i Nazwisko lub nazwa podmiotu</w:t>
            </w:r>
            <w:r w:rsidR="00523EA8">
              <w:t>,</w:t>
            </w:r>
            <w:r>
              <w:t xml:space="preserve"> w imieniu którego wypełniana jest ankieta</w:t>
            </w:r>
            <w:r w:rsidR="00523EA8">
              <w:t>.</w:t>
            </w:r>
          </w:p>
        </w:tc>
        <w:tc>
          <w:tcPr>
            <w:tcW w:w="3026" w:type="pct"/>
          </w:tcPr>
          <w:p w14:paraId="0A2A5993" w14:textId="77777777" w:rsidR="00F35B02" w:rsidRDefault="00F35B02" w:rsidP="00E56218">
            <w:pPr>
              <w:pStyle w:val="Akapitzlist"/>
              <w:ind w:left="0"/>
            </w:pPr>
          </w:p>
        </w:tc>
      </w:tr>
      <w:tr w:rsidR="00F35B02" w14:paraId="5475AFF9" w14:textId="77777777" w:rsidTr="00552F17">
        <w:tc>
          <w:tcPr>
            <w:tcW w:w="24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4711B81" w14:textId="77777777" w:rsidR="00F35B02" w:rsidRDefault="00F35B02" w:rsidP="00E56218">
            <w:pPr>
              <w:pStyle w:val="Akapitzlist"/>
              <w:ind w:left="0"/>
            </w:pPr>
            <w:r>
              <w:t>Nr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23906C5" w14:textId="77777777" w:rsidR="00F35B02" w:rsidRDefault="00F35B02" w:rsidP="00E56218">
            <w:pPr>
              <w:pStyle w:val="Akapitzlist"/>
              <w:ind w:left="0"/>
            </w:pPr>
            <w:r>
              <w:t>Pytanie</w:t>
            </w:r>
          </w:p>
        </w:tc>
        <w:tc>
          <w:tcPr>
            <w:tcW w:w="3026" w:type="pct"/>
            <w:shd w:val="clear" w:color="auto" w:fill="D9D9D9" w:themeFill="background1" w:themeFillShade="D9"/>
          </w:tcPr>
          <w:p w14:paraId="20C5846B" w14:textId="77777777" w:rsidR="00F35B02" w:rsidRDefault="00F35B02" w:rsidP="00E56218">
            <w:pPr>
              <w:pStyle w:val="Akapitzlist"/>
              <w:ind w:left="0"/>
            </w:pPr>
            <w:r>
              <w:t>Odpowiedź</w:t>
            </w:r>
          </w:p>
        </w:tc>
      </w:tr>
      <w:tr w:rsidR="00F35B02" w14:paraId="3174A64D" w14:textId="77777777" w:rsidTr="00552F17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ECB8A7" w14:textId="77777777" w:rsidR="00F35B02" w:rsidRDefault="00F35B02" w:rsidP="00E56218">
            <w:pPr>
              <w:pStyle w:val="Akapitzlist"/>
              <w:ind w:left="0"/>
            </w:pPr>
            <w:r>
              <w:t>Część II</w:t>
            </w:r>
          </w:p>
        </w:tc>
      </w:tr>
      <w:tr w:rsidR="00F35B02" w14:paraId="2D6ED02B" w14:textId="77777777" w:rsidTr="00552F17">
        <w:tc>
          <w:tcPr>
            <w:tcW w:w="24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1CA453" w14:textId="77777777" w:rsidR="00F35B02" w:rsidRDefault="00F35B02" w:rsidP="00E56218">
            <w:pPr>
              <w:pStyle w:val="Akapitzlist"/>
              <w:ind w:left="0"/>
            </w:pPr>
            <w:r>
              <w:t>1a</w:t>
            </w:r>
          </w:p>
        </w:tc>
        <w:tc>
          <w:tcPr>
            <w:tcW w:w="1729" w:type="pct"/>
            <w:shd w:val="clear" w:color="auto" w:fill="D9D9D9" w:themeFill="background1" w:themeFillShade="D9"/>
          </w:tcPr>
          <w:p w14:paraId="5CD8E183" w14:textId="7003824D" w:rsidR="00F35B02" w:rsidRDefault="00F35B02" w:rsidP="00E56218">
            <w:pPr>
              <w:pStyle w:val="Akapitzlist"/>
              <w:ind w:left="0"/>
            </w:pPr>
            <w:r>
              <w:t>Czy ujęte w założeniach programu działania są wyczerpujące</w:t>
            </w:r>
            <w:r w:rsidR="00856EE7">
              <w:t xml:space="preserve"> w kontekście wsparcia zaplanowanego w ramach KPO</w:t>
            </w:r>
            <w:r>
              <w:t>?</w:t>
            </w:r>
          </w:p>
        </w:tc>
        <w:tc>
          <w:tcPr>
            <w:tcW w:w="3026" w:type="pct"/>
          </w:tcPr>
          <w:p w14:paraId="075044DF" w14:textId="7923A9F9" w:rsidR="00F35B02" w:rsidRDefault="008A5E21" w:rsidP="00E56218">
            <w:pPr>
              <w:pStyle w:val="Akapitzlist"/>
              <w:ind w:left="0"/>
            </w:pPr>
            <w:sdt>
              <w:sdtPr>
                <w:id w:val="-456642194"/>
                <w:lock w:val="sdtContentLocked"/>
                <w:placeholder>
                  <w:docPart w:val="B53F7B60BE884BE4BB7AF063B34A7126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EndPr/>
              <w:sdtContent>
                <w:r w:rsidR="00F35B02" w:rsidRPr="00280B30">
                  <w:rPr>
                    <w:rStyle w:val="Tekstzastpczy"/>
                  </w:rPr>
                  <w:t>Wybierz element.</w:t>
                </w:r>
              </w:sdtContent>
            </w:sdt>
            <w:r w:rsidR="0017542B">
              <w:t xml:space="preserve"> </w:t>
            </w:r>
            <w:r w:rsidR="0017542B" w:rsidRPr="0017542B">
              <w:rPr>
                <w:shd w:val="clear" w:color="auto" w:fill="D9D9D9" w:themeFill="background1" w:themeFillShade="D9"/>
              </w:rPr>
              <w:sym w:font="Wingdings" w:char="F0E0"/>
            </w:r>
            <w:r w:rsidR="0017542B" w:rsidRPr="0017542B">
              <w:rPr>
                <w:shd w:val="clear" w:color="auto" w:fill="D9D9D9" w:themeFill="background1" w:themeFillShade="D9"/>
              </w:rPr>
              <w:t xml:space="preserve">jeżeli </w:t>
            </w:r>
            <w:r w:rsidR="0017542B" w:rsidRPr="00D5495A">
              <w:rPr>
                <w:b/>
                <w:shd w:val="clear" w:color="auto" w:fill="D9D9D9" w:themeFill="background1" w:themeFillShade="D9"/>
              </w:rPr>
              <w:t>TAK</w:t>
            </w:r>
            <w:r w:rsidR="0017542B" w:rsidRPr="0017542B">
              <w:rPr>
                <w:shd w:val="clear" w:color="auto" w:fill="D9D9D9" w:themeFill="background1" w:themeFillShade="D9"/>
              </w:rPr>
              <w:t xml:space="preserve"> przejdź do pyt. 2a</w:t>
            </w:r>
          </w:p>
        </w:tc>
      </w:tr>
      <w:tr w:rsidR="00F35B02" w14:paraId="47245D62" w14:textId="77777777" w:rsidTr="00552F17">
        <w:tc>
          <w:tcPr>
            <w:tcW w:w="24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F34BB18" w14:textId="77777777" w:rsidR="00F35B02" w:rsidRDefault="00F35B02" w:rsidP="00E56218">
            <w:pPr>
              <w:pStyle w:val="Akapitzlist"/>
              <w:ind w:left="0"/>
            </w:pPr>
            <w:r>
              <w:t>1b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FA4768" w14:textId="77777777" w:rsidR="00F35B02" w:rsidRDefault="00F35B02" w:rsidP="00E56218">
            <w:pPr>
              <w:pStyle w:val="Akapitzlist"/>
              <w:ind w:left="0"/>
            </w:pPr>
            <w:r>
              <w:t>Jakie dodatkowe, przykładowe działania powinny zostać uwzględnione w programie?</w:t>
            </w:r>
          </w:p>
        </w:tc>
        <w:tc>
          <w:tcPr>
            <w:tcW w:w="3026" w:type="pct"/>
            <w:tcBorders>
              <w:bottom w:val="single" w:sz="12" w:space="0" w:color="auto"/>
            </w:tcBorders>
          </w:tcPr>
          <w:p w14:paraId="409249C2" w14:textId="77777777" w:rsidR="00F35B02" w:rsidRDefault="00F35B02" w:rsidP="00E56218">
            <w:pPr>
              <w:pStyle w:val="Akapitzlist"/>
              <w:ind w:left="0"/>
            </w:pPr>
          </w:p>
        </w:tc>
      </w:tr>
      <w:tr w:rsidR="00F35B02" w14:paraId="662CA0AC" w14:textId="77777777" w:rsidTr="00552F17">
        <w:tc>
          <w:tcPr>
            <w:tcW w:w="24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1F647F" w14:textId="77777777" w:rsidR="00F35B02" w:rsidRDefault="00F35B02" w:rsidP="00E56218">
            <w:pPr>
              <w:pStyle w:val="Akapitzlist"/>
              <w:ind w:left="0"/>
            </w:pPr>
            <w:r>
              <w:t>2a</w:t>
            </w:r>
          </w:p>
        </w:tc>
        <w:tc>
          <w:tcPr>
            <w:tcW w:w="1729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45F4B8F" w14:textId="77777777" w:rsidR="00F35B02" w:rsidRDefault="00F35B02" w:rsidP="00E56218">
            <w:pPr>
              <w:pStyle w:val="Akapitzlist"/>
              <w:ind w:left="0"/>
            </w:pPr>
            <w:r>
              <w:t>W każdym z działań przewidzianych w programie możliwe będzie wspieranie zielonej transformacji. Czy pojęcie to powinno być zdefiniowane?</w:t>
            </w:r>
          </w:p>
        </w:tc>
        <w:tc>
          <w:tcPr>
            <w:tcW w:w="3026" w:type="pct"/>
            <w:tcBorders>
              <w:top w:val="single" w:sz="12" w:space="0" w:color="auto"/>
            </w:tcBorders>
          </w:tcPr>
          <w:p w14:paraId="76E2643E" w14:textId="34AE4804" w:rsidR="00F35B02" w:rsidRDefault="008A5E21" w:rsidP="0017542B">
            <w:pPr>
              <w:pStyle w:val="Akapitzlist"/>
              <w:ind w:left="0"/>
            </w:pPr>
            <w:sdt>
              <w:sdtPr>
                <w:id w:val="383375744"/>
                <w:placeholder>
                  <w:docPart w:val="DF7F02154673419392CC255BCA40210E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EndPr/>
              <w:sdtContent>
                <w:r w:rsidR="00F35B02" w:rsidRPr="00280B30">
                  <w:rPr>
                    <w:rStyle w:val="Tekstzastpczy"/>
                  </w:rPr>
                  <w:t>Wybierz element.</w:t>
                </w:r>
              </w:sdtContent>
            </w:sdt>
            <w:r w:rsidR="0017542B">
              <w:t xml:space="preserve"> </w:t>
            </w:r>
            <w:r w:rsidR="0017542B" w:rsidRPr="0017542B">
              <w:rPr>
                <w:shd w:val="clear" w:color="auto" w:fill="D9D9D9" w:themeFill="background1" w:themeFillShade="D9"/>
              </w:rPr>
              <w:sym w:font="Wingdings" w:char="F0E0"/>
            </w:r>
            <w:r w:rsidR="0017542B" w:rsidRPr="0017542B">
              <w:rPr>
                <w:shd w:val="clear" w:color="auto" w:fill="D9D9D9" w:themeFill="background1" w:themeFillShade="D9"/>
              </w:rPr>
              <w:t xml:space="preserve">jeżeli </w:t>
            </w:r>
            <w:r w:rsidR="0017542B" w:rsidRPr="00D5495A">
              <w:rPr>
                <w:b/>
                <w:shd w:val="clear" w:color="auto" w:fill="D9D9D9" w:themeFill="background1" w:themeFillShade="D9"/>
              </w:rPr>
              <w:t>NIE</w:t>
            </w:r>
            <w:r w:rsidR="0017542B" w:rsidRPr="0017542B">
              <w:rPr>
                <w:shd w:val="clear" w:color="auto" w:fill="D9D9D9" w:themeFill="background1" w:themeFillShade="D9"/>
              </w:rPr>
              <w:t xml:space="preserve"> przejdź do pyt. </w:t>
            </w:r>
            <w:r w:rsidR="0017542B">
              <w:rPr>
                <w:shd w:val="clear" w:color="auto" w:fill="D9D9D9" w:themeFill="background1" w:themeFillShade="D9"/>
              </w:rPr>
              <w:t>3</w:t>
            </w:r>
            <w:r w:rsidR="0017542B" w:rsidRPr="0017542B">
              <w:rPr>
                <w:shd w:val="clear" w:color="auto" w:fill="D9D9D9" w:themeFill="background1" w:themeFillShade="D9"/>
              </w:rPr>
              <w:t>a</w:t>
            </w:r>
          </w:p>
        </w:tc>
      </w:tr>
      <w:tr w:rsidR="00F35B02" w14:paraId="5280EA58" w14:textId="77777777" w:rsidTr="00552F17">
        <w:tc>
          <w:tcPr>
            <w:tcW w:w="245" w:type="pct"/>
            <w:shd w:val="clear" w:color="auto" w:fill="D9D9D9" w:themeFill="background1" w:themeFillShade="D9"/>
          </w:tcPr>
          <w:p w14:paraId="591CD3F4" w14:textId="77777777" w:rsidR="00F35B02" w:rsidRDefault="00F35B02" w:rsidP="00E56218">
            <w:pPr>
              <w:pStyle w:val="Akapitzlist"/>
              <w:ind w:left="0"/>
            </w:pPr>
            <w:r>
              <w:t>2b</w:t>
            </w:r>
          </w:p>
        </w:tc>
        <w:tc>
          <w:tcPr>
            <w:tcW w:w="1729" w:type="pct"/>
            <w:shd w:val="clear" w:color="auto" w:fill="D9D9D9" w:themeFill="background1" w:themeFillShade="D9"/>
          </w:tcPr>
          <w:p w14:paraId="41FC1FF1" w14:textId="355FFD0D" w:rsidR="00F35B02" w:rsidRDefault="00AC6E78" w:rsidP="00AC6E78">
            <w:pPr>
              <w:pStyle w:val="Akapitzlist"/>
              <w:ind w:left="0"/>
            </w:pPr>
            <w:r>
              <w:t>Jak powinna brzmieć definicja zielonej transformacji</w:t>
            </w:r>
            <w:r w:rsidR="00F35B02">
              <w:t>, aby ułatwić wnioskodawcom przygotowanie wniosku?</w:t>
            </w:r>
          </w:p>
        </w:tc>
        <w:tc>
          <w:tcPr>
            <w:tcW w:w="3026" w:type="pct"/>
          </w:tcPr>
          <w:p w14:paraId="00623466" w14:textId="77777777" w:rsidR="00F35B02" w:rsidRDefault="00F35B02" w:rsidP="00E56218">
            <w:pPr>
              <w:pStyle w:val="Akapitzlist"/>
              <w:ind w:left="0"/>
            </w:pPr>
          </w:p>
        </w:tc>
      </w:tr>
      <w:tr w:rsidR="00F35B02" w14:paraId="03FFF614" w14:textId="77777777" w:rsidTr="00552F17">
        <w:tc>
          <w:tcPr>
            <w:tcW w:w="24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AB2224" w14:textId="77777777" w:rsidR="00F35B02" w:rsidRDefault="00F35B02" w:rsidP="00E56218">
            <w:pPr>
              <w:pStyle w:val="Akapitzlist"/>
              <w:ind w:left="0"/>
            </w:pPr>
            <w:r>
              <w:t>2c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E497DB7" w14:textId="77777777" w:rsidR="00F35B02" w:rsidRDefault="00F35B02" w:rsidP="00E56218">
            <w:pPr>
              <w:pStyle w:val="Akapitzlist"/>
              <w:ind w:left="0"/>
            </w:pPr>
            <w:r w:rsidRPr="00F35B02">
              <w:t xml:space="preserve">Jakie mogą być przykładowe działania w </w:t>
            </w:r>
            <w:r>
              <w:t>zakresie zielonej transformacji?</w:t>
            </w:r>
          </w:p>
        </w:tc>
        <w:tc>
          <w:tcPr>
            <w:tcW w:w="3026" w:type="pct"/>
            <w:tcBorders>
              <w:bottom w:val="single" w:sz="12" w:space="0" w:color="auto"/>
            </w:tcBorders>
          </w:tcPr>
          <w:p w14:paraId="4468CFFD" w14:textId="77777777" w:rsidR="00F35B02" w:rsidRDefault="00F35B02" w:rsidP="00E56218">
            <w:pPr>
              <w:pStyle w:val="Akapitzlist"/>
              <w:ind w:left="0"/>
            </w:pPr>
          </w:p>
        </w:tc>
      </w:tr>
      <w:tr w:rsidR="00F35B02" w14:paraId="5CEC6F33" w14:textId="77777777" w:rsidTr="00552F17">
        <w:tc>
          <w:tcPr>
            <w:tcW w:w="24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901697" w14:textId="77777777" w:rsidR="00F35B02" w:rsidRDefault="00F35B02" w:rsidP="00F35B02">
            <w:pPr>
              <w:pStyle w:val="Akapitzlist"/>
              <w:ind w:left="0"/>
            </w:pPr>
            <w:r>
              <w:t>3a</w:t>
            </w:r>
          </w:p>
        </w:tc>
        <w:tc>
          <w:tcPr>
            <w:tcW w:w="1729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BF509B" w14:textId="77777777" w:rsidR="00F35B02" w:rsidRDefault="00F35B02" w:rsidP="00F35B02">
            <w:pPr>
              <w:pStyle w:val="Akapitzlist"/>
              <w:ind w:left="0"/>
            </w:pPr>
            <w:r>
              <w:t>W każdym z działań przewidzianych w programie możliwe będzie wspieranie cyfrowej transformacji. Czy pojęcie to powinno być zdefiniowane?</w:t>
            </w:r>
          </w:p>
        </w:tc>
        <w:tc>
          <w:tcPr>
            <w:tcW w:w="3026" w:type="pct"/>
            <w:tcBorders>
              <w:top w:val="single" w:sz="12" w:space="0" w:color="auto"/>
            </w:tcBorders>
          </w:tcPr>
          <w:p w14:paraId="25843B87" w14:textId="00B22532" w:rsidR="00F35B02" w:rsidRDefault="008A5E21" w:rsidP="0017542B">
            <w:pPr>
              <w:pStyle w:val="Akapitzlist"/>
              <w:ind w:left="0"/>
            </w:pPr>
            <w:sdt>
              <w:sdtPr>
                <w:id w:val="1842193212"/>
                <w:placeholder>
                  <w:docPart w:val="5B0314642E51481E9C73B194839A2888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EndPr/>
              <w:sdtContent>
                <w:r w:rsidR="00F35B02" w:rsidRPr="00280B30">
                  <w:rPr>
                    <w:rStyle w:val="Tekstzastpczy"/>
                  </w:rPr>
                  <w:t>Wybierz element.</w:t>
                </w:r>
              </w:sdtContent>
            </w:sdt>
            <w:r w:rsidR="0017542B">
              <w:t xml:space="preserve"> </w:t>
            </w:r>
            <w:r w:rsidR="0017542B" w:rsidRPr="0017542B">
              <w:rPr>
                <w:shd w:val="clear" w:color="auto" w:fill="D9D9D9" w:themeFill="background1" w:themeFillShade="D9"/>
              </w:rPr>
              <w:sym w:font="Wingdings" w:char="F0E0"/>
            </w:r>
            <w:r w:rsidR="0017542B" w:rsidRPr="0017542B">
              <w:rPr>
                <w:shd w:val="clear" w:color="auto" w:fill="D9D9D9" w:themeFill="background1" w:themeFillShade="D9"/>
              </w:rPr>
              <w:t xml:space="preserve">jeżeli </w:t>
            </w:r>
            <w:r w:rsidR="0017542B" w:rsidRPr="00D5495A">
              <w:rPr>
                <w:b/>
                <w:shd w:val="clear" w:color="auto" w:fill="D9D9D9" w:themeFill="background1" w:themeFillShade="D9"/>
              </w:rPr>
              <w:t>NIE</w:t>
            </w:r>
            <w:r w:rsidR="0017542B" w:rsidRPr="0017542B">
              <w:rPr>
                <w:shd w:val="clear" w:color="auto" w:fill="D9D9D9" w:themeFill="background1" w:themeFillShade="D9"/>
              </w:rPr>
              <w:t xml:space="preserve"> przejdź do pyt. </w:t>
            </w:r>
            <w:r w:rsidR="0017542B">
              <w:rPr>
                <w:shd w:val="clear" w:color="auto" w:fill="D9D9D9" w:themeFill="background1" w:themeFillShade="D9"/>
              </w:rPr>
              <w:t>4</w:t>
            </w:r>
            <w:r w:rsidR="0017542B" w:rsidRPr="0017542B">
              <w:rPr>
                <w:shd w:val="clear" w:color="auto" w:fill="D9D9D9" w:themeFill="background1" w:themeFillShade="D9"/>
              </w:rPr>
              <w:t>a</w:t>
            </w:r>
          </w:p>
        </w:tc>
      </w:tr>
      <w:tr w:rsidR="00F35B02" w14:paraId="1E56963C" w14:textId="77777777" w:rsidTr="00552F17">
        <w:tc>
          <w:tcPr>
            <w:tcW w:w="245" w:type="pct"/>
            <w:shd w:val="clear" w:color="auto" w:fill="D9D9D9" w:themeFill="background1" w:themeFillShade="D9"/>
          </w:tcPr>
          <w:p w14:paraId="7572EA77" w14:textId="77777777" w:rsidR="00F35B02" w:rsidRDefault="00F35B02" w:rsidP="00F35B02">
            <w:pPr>
              <w:pStyle w:val="Akapitzlist"/>
              <w:ind w:left="0"/>
            </w:pPr>
            <w:r>
              <w:t>3b</w:t>
            </w:r>
          </w:p>
        </w:tc>
        <w:tc>
          <w:tcPr>
            <w:tcW w:w="1729" w:type="pct"/>
            <w:shd w:val="clear" w:color="auto" w:fill="D9D9D9" w:themeFill="background1" w:themeFillShade="D9"/>
          </w:tcPr>
          <w:p w14:paraId="5499C97F" w14:textId="42A79D79" w:rsidR="00F35B02" w:rsidRDefault="00AC6E78" w:rsidP="003D33E8">
            <w:pPr>
              <w:pStyle w:val="Akapitzlist"/>
              <w:ind w:left="0"/>
            </w:pPr>
            <w:r w:rsidRPr="00AC6E78">
              <w:t xml:space="preserve">Jak powinna brzmieć definicja </w:t>
            </w:r>
            <w:r w:rsidR="003D33E8">
              <w:t>cyfrowej</w:t>
            </w:r>
            <w:r w:rsidRPr="00AC6E78">
              <w:t xml:space="preserve"> transformacji,</w:t>
            </w:r>
            <w:r w:rsidR="00F35B02">
              <w:t xml:space="preserve"> aby ułatwić wnioskodawcom przygotowanie wniosku?</w:t>
            </w:r>
          </w:p>
        </w:tc>
        <w:tc>
          <w:tcPr>
            <w:tcW w:w="3026" w:type="pct"/>
          </w:tcPr>
          <w:p w14:paraId="2AD3E721" w14:textId="77777777" w:rsidR="00F35B02" w:rsidRDefault="00F35B02" w:rsidP="00F35B02">
            <w:pPr>
              <w:pStyle w:val="Akapitzlist"/>
              <w:ind w:left="0"/>
            </w:pPr>
          </w:p>
        </w:tc>
      </w:tr>
      <w:tr w:rsidR="00F35B02" w14:paraId="29E6A801" w14:textId="77777777" w:rsidTr="00552F17">
        <w:tc>
          <w:tcPr>
            <w:tcW w:w="24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ACE4CF1" w14:textId="77777777" w:rsidR="00F35B02" w:rsidRDefault="00F35B02" w:rsidP="00F35B02">
            <w:pPr>
              <w:pStyle w:val="Akapitzlist"/>
              <w:ind w:left="0"/>
            </w:pPr>
            <w:r>
              <w:t>3c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6AAEE3" w14:textId="77777777" w:rsidR="00F35B02" w:rsidRDefault="00F35B02" w:rsidP="00F35B02">
            <w:pPr>
              <w:pStyle w:val="Akapitzlist"/>
              <w:ind w:left="0"/>
            </w:pPr>
            <w:r>
              <w:t>Jakie mogą być przykładowe działania w zakresie cyfrowej transformacji?</w:t>
            </w:r>
          </w:p>
        </w:tc>
        <w:tc>
          <w:tcPr>
            <w:tcW w:w="3026" w:type="pct"/>
          </w:tcPr>
          <w:p w14:paraId="32C425B0" w14:textId="77777777" w:rsidR="00F35B02" w:rsidRDefault="00F35B02" w:rsidP="00F35B02">
            <w:pPr>
              <w:pStyle w:val="Akapitzlist"/>
              <w:ind w:left="0"/>
            </w:pPr>
          </w:p>
        </w:tc>
      </w:tr>
      <w:tr w:rsidR="00F35B02" w14:paraId="6551402A" w14:textId="77777777" w:rsidTr="00523EA8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C80AC1" w14:textId="77777777" w:rsidR="00F35B02" w:rsidRDefault="00F35B02" w:rsidP="00F35B02">
            <w:pPr>
              <w:pStyle w:val="Akapitzlist"/>
              <w:ind w:left="0"/>
            </w:pPr>
            <w:r>
              <w:lastRenderedPageBreak/>
              <w:t>Część III</w:t>
            </w:r>
          </w:p>
        </w:tc>
      </w:tr>
      <w:tr w:rsidR="00F35B02" w14:paraId="31845FB5" w14:textId="77777777" w:rsidTr="00552F17">
        <w:tc>
          <w:tcPr>
            <w:tcW w:w="245" w:type="pct"/>
            <w:shd w:val="clear" w:color="auto" w:fill="D9D9D9" w:themeFill="background1" w:themeFillShade="D9"/>
          </w:tcPr>
          <w:p w14:paraId="791771FB" w14:textId="77777777" w:rsidR="00F35B02" w:rsidRDefault="00F35B02" w:rsidP="00F35B02">
            <w:pPr>
              <w:pStyle w:val="Akapitzlist"/>
              <w:ind w:left="0"/>
            </w:pPr>
            <w:r>
              <w:t>4a</w:t>
            </w:r>
          </w:p>
        </w:tc>
        <w:tc>
          <w:tcPr>
            <w:tcW w:w="1729" w:type="pct"/>
            <w:shd w:val="clear" w:color="auto" w:fill="D9D9D9" w:themeFill="background1" w:themeFillShade="D9"/>
          </w:tcPr>
          <w:p w14:paraId="137CAB83" w14:textId="77777777" w:rsidR="00F35B02" w:rsidRDefault="00F35B02" w:rsidP="00F35B02">
            <w:pPr>
              <w:pStyle w:val="Akapitzlist"/>
              <w:ind w:left="0"/>
            </w:pPr>
            <w:r>
              <w:t>Czy maksymalny czas realizacji przedsięwzięć (12 miesięcy) jest adekwatny?</w:t>
            </w:r>
          </w:p>
        </w:tc>
        <w:tc>
          <w:tcPr>
            <w:tcW w:w="3026" w:type="pct"/>
          </w:tcPr>
          <w:p w14:paraId="30CC87D9" w14:textId="0C336999" w:rsidR="00F35B02" w:rsidRDefault="008A5E21" w:rsidP="0017542B">
            <w:pPr>
              <w:pStyle w:val="Akapitzlist"/>
              <w:ind w:left="0"/>
            </w:pPr>
            <w:sdt>
              <w:sdtPr>
                <w:id w:val="-961260480"/>
                <w:placeholder>
                  <w:docPart w:val="A96048FD26504A078E2A267C055F5EFA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EndPr/>
              <w:sdtContent>
                <w:r w:rsidR="00F35B02" w:rsidRPr="00280B30">
                  <w:rPr>
                    <w:rStyle w:val="Tekstzastpczy"/>
                  </w:rPr>
                  <w:t>Wybierz element.</w:t>
                </w:r>
              </w:sdtContent>
            </w:sdt>
            <w:r w:rsidR="0017542B">
              <w:t xml:space="preserve"> </w:t>
            </w:r>
            <w:r w:rsidR="0017542B" w:rsidRPr="0017542B">
              <w:rPr>
                <w:shd w:val="clear" w:color="auto" w:fill="D9D9D9" w:themeFill="background1" w:themeFillShade="D9"/>
              </w:rPr>
              <w:sym w:font="Wingdings" w:char="F0E0"/>
            </w:r>
            <w:r w:rsidR="0017542B" w:rsidRPr="0017542B">
              <w:rPr>
                <w:shd w:val="clear" w:color="auto" w:fill="D9D9D9" w:themeFill="background1" w:themeFillShade="D9"/>
              </w:rPr>
              <w:t xml:space="preserve">jeżeli </w:t>
            </w:r>
            <w:r w:rsidR="0017542B" w:rsidRPr="00D5495A">
              <w:rPr>
                <w:b/>
                <w:shd w:val="clear" w:color="auto" w:fill="D9D9D9" w:themeFill="background1" w:themeFillShade="D9"/>
              </w:rPr>
              <w:t>TAK</w:t>
            </w:r>
            <w:r w:rsidR="0017542B" w:rsidRPr="0017542B">
              <w:rPr>
                <w:shd w:val="clear" w:color="auto" w:fill="D9D9D9" w:themeFill="background1" w:themeFillShade="D9"/>
              </w:rPr>
              <w:t xml:space="preserve"> przejdź do pyt. </w:t>
            </w:r>
            <w:r w:rsidR="0017542B">
              <w:rPr>
                <w:shd w:val="clear" w:color="auto" w:fill="D9D9D9" w:themeFill="background1" w:themeFillShade="D9"/>
              </w:rPr>
              <w:t>5</w:t>
            </w:r>
            <w:r w:rsidR="0017542B" w:rsidRPr="0017542B">
              <w:rPr>
                <w:shd w:val="clear" w:color="auto" w:fill="D9D9D9" w:themeFill="background1" w:themeFillShade="D9"/>
              </w:rPr>
              <w:t>a</w:t>
            </w:r>
          </w:p>
        </w:tc>
      </w:tr>
      <w:tr w:rsidR="00F35B02" w14:paraId="0DE2E40C" w14:textId="77777777" w:rsidTr="00552F17">
        <w:tc>
          <w:tcPr>
            <w:tcW w:w="24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586E5B" w14:textId="77777777" w:rsidR="00F35B02" w:rsidRDefault="00F35B02" w:rsidP="00F35B02">
            <w:pPr>
              <w:pStyle w:val="Akapitzlist"/>
              <w:ind w:left="0"/>
            </w:pPr>
            <w:r>
              <w:t>4b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8E7D76" w14:textId="54012900" w:rsidR="00F35B02" w:rsidRDefault="00F35B02" w:rsidP="00AC6E78">
            <w:r>
              <w:t xml:space="preserve">Co przemawia za ewentualnym skróceniem </w:t>
            </w:r>
            <w:r w:rsidR="00AC6E78">
              <w:t>czasu na realizację przedsięwzięć</w:t>
            </w:r>
            <w:r>
              <w:t>?</w:t>
            </w:r>
          </w:p>
        </w:tc>
        <w:tc>
          <w:tcPr>
            <w:tcW w:w="3026" w:type="pct"/>
            <w:tcBorders>
              <w:bottom w:val="single" w:sz="12" w:space="0" w:color="auto"/>
            </w:tcBorders>
          </w:tcPr>
          <w:p w14:paraId="327000FE" w14:textId="77777777" w:rsidR="00F35B02" w:rsidRDefault="00F35B02" w:rsidP="00F35B02">
            <w:pPr>
              <w:pStyle w:val="Akapitzlist"/>
              <w:ind w:left="0"/>
            </w:pPr>
          </w:p>
        </w:tc>
      </w:tr>
      <w:tr w:rsidR="00F35B02" w14:paraId="3402F67C" w14:textId="77777777" w:rsidTr="00375864">
        <w:tc>
          <w:tcPr>
            <w:tcW w:w="2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5356AE" w14:textId="6D08EE12" w:rsidR="00F35B02" w:rsidRDefault="00F35B02" w:rsidP="00F35B02">
            <w:pPr>
              <w:pStyle w:val="Akapitzlist"/>
              <w:ind w:left="0"/>
            </w:pPr>
            <w:r>
              <w:t>5</w:t>
            </w:r>
            <w:r w:rsidR="00C814DA">
              <w:t>a</w:t>
            </w:r>
          </w:p>
        </w:tc>
        <w:tc>
          <w:tcPr>
            <w:tcW w:w="17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14581" w14:textId="26EF5093" w:rsidR="00F35B02" w:rsidRDefault="00C814DA" w:rsidP="00C814DA">
            <w:r>
              <w:t>Czy zastosowanie do wszystkich wniosków wspartych w ramach programu, wskaźnika dotyczącego utrzymania zatrudnienia przez 12 miesięcy jest wystarczające</w:t>
            </w:r>
            <w:r w:rsidR="00F35B02">
              <w:t>?</w:t>
            </w:r>
          </w:p>
        </w:tc>
        <w:tc>
          <w:tcPr>
            <w:tcW w:w="3026" w:type="pct"/>
            <w:tcBorders>
              <w:top w:val="single" w:sz="12" w:space="0" w:color="auto"/>
              <w:bottom w:val="single" w:sz="4" w:space="0" w:color="auto"/>
            </w:tcBorders>
          </w:tcPr>
          <w:p w14:paraId="294415BF" w14:textId="4B07434F" w:rsidR="00F35B02" w:rsidRDefault="008A5E21" w:rsidP="00D5495A">
            <w:pPr>
              <w:pStyle w:val="Akapitzlist"/>
              <w:ind w:left="0"/>
            </w:pPr>
            <w:sdt>
              <w:sdtPr>
                <w:id w:val="623501808"/>
                <w:placeholder>
                  <w:docPart w:val="11B880445F0E4C109D897BD53D9CF84A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EndPr/>
              <w:sdtContent>
                <w:r w:rsidR="00C814DA" w:rsidRPr="00280B30">
                  <w:rPr>
                    <w:rStyle w:val="Tekstzastpczy"/>
                  </w:rPr>
                  <w:t>Wybierz element.</w:t>
                </w:r>
              </w:sdtContent>
            </w:sdt>
            <w:r w:rsidR="00D5495A">
              <w:t xml:space="preserve"> </w:t>
            </w:r>
            <w:r w:rsidR="00D5495A" w:rsidRPr="0017542B">
              <w:rPr>
                <w:shd w:val="clear" w:color="auto" w:fill="D9D9D9" w:themeFill="background1" w:themeFillShade="D9"/>
              </w:rPr>
              <w:sym w:font="Wingdings" w:char="F0E0"/>
            </w:r>
            <w:r w:rsidR="00D5495A" w:rsidRPr="0017542B">
              <w:rPr>
                <w:shd w:val="clear" w:color="auto" w:fill="D9D9D9" w:themeFill="background1" w:themeFillShade="D9"/>
              </w:rPr>
              <w:t xml:space="preserve">jeżeli </w:t>
            </w:r>
            <w:r w:rsidR="00D5495A" w:rsidRPr="00D5495A">
              <w:rPr>
                <w:b/>
                <w:shd w:val="clear" w:color="auto" w:fill="D9D9D9" w:themeFill="background1" w:themeFillShade="D9"/>
              </w:rPr>
              <w:t>TAK</w:t>
            </w:r>
            <w:r w:rsidR="00D5495A" w:rsidRPr="0017542B">
              <w:rPr>
                <w:shd w:val="clear" w:color="auto" w:fill="D9D9D9" w:themeFill="background1" w:themeFillShade="D9"/>
              </w:rPr>
              <w:t xml:space="preserve"> przejdź do pyt. </w:t>
            </w:r>
            <w:r w:rsidR="00D5495A">
              <w:rPr>
                <w:shd w:val="clear" w:color="auto" w:fill="D9D9D9" w:themeFill="background1" w:themeFillShade="D9"/>
              </w:rPr>
              <w:t>6</w:t>
            </w:r>
            <w:r w:rsidR="00D5495A" w:rsidRPr="0017542B">
              <w:rPr>
                <w:shd w:val="clear" w:color="auto" w:fill="D9D9D9" w:themeFill="background1" w:themeFillShade="D9"/>
              </w:rPr>
              <w:t>a</w:t>
            </w:r>
          </w:p>
        </w:tc>
      </w:tr>
      <w:tr w:rsidR="00375864" w14:paraId="4E7CDA49" w14:textId="77777777" w:rsidTr="00375864">
        <w:tc>
          <w:tcPr>
            <w:tcW w:w="2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7C6157" w14:textId="0710B4A8" w:rsidR="00375864" w:rsidRDefault="00C814DA" w:rsidP="00F35B02">
            <w:pPr>
              <w:pStyle w:val="Akapitzlist"/>
              <w:ind w:left="0"/>
            </w:pPr>
            <w:r>
              <w:t>5b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AF1C66" w14:textId="29390FD2" w:rsidR="00375864" w:rsidRDefault="00C814DA" w:rsidP="00C814DA">
            <w:r>
              <w:t>Jakie inne wskaźniki mogłyby zostać ujęte w programie tak, aby nie zawężać zakresu wsparcia.</w:t>
            </w:r>
          </w:p>
        </w:tc>
        <w:tc>
          <w:tcPr>
            <w:tcW w:w="3026" w:type="pct"/>
            <w:tcBorders>
              <w:top w:val="single" w:sz="4" w:space="0" w:color="auto"/>
              <w:bottom w:val="single" w:sz="12" w:space="0" w:color="auto"/>
            </w:tcBorders>
          </w:tcPr>
          <w:p w14:paraId="30E14E12" w14:textId="77777777" w:rsidR="00375864" w:rsidRDefault="00375864" w:rsidP="00F35B02">
            <w:pPr>
              <w:pStyle w:val="Akapitzlist"/>
              <w:ind w:left="0"/>
            </w:pPr>
          </w:p>
        </w:tc>
      </w:tr>
      <w:tr w:rsidR="00523EA8" w14:paraId="47ED6DFA" w14:textId="77777777" w:rsidTr="009C1E02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5F2A7A" w14:textId="77777777" w:rsidR="00523EA8" w:rsidRDefault="00523EA8" w:rsidP="00F35B02">
            <w:pPr>
              <w:pStyle w:val="Akapitzlist"/>
              <w:ind w:left="0"/>
            </w:pPr>
            <w:r>
              <w:t>Część IV</w:t>
            </w:r>
          </w:p>
        </w:tc>
      </w:tr>
      <w:tr w:rsidR="00523EA8" w14:paraId="3CB08A3A" w14:textId="77777777" w:rsidTr="00552F17">
        <w:tc>
          <w:tcPr>
            <w:tcW w:w="245" w:type="pct"/>
            <w:shd w:val="clear" w:color="auto" w:fill="D9D9D9" w:themeFill="background1" w:themeFillShade="D9"/>
          </w:tcPr>
          <w:p w14:paraId="7AA0D9C5" w14:textId="73FB527E" w:rsidR="00523EA8" w:rsidRDefault="0017542B" w:rsidP="00F35B02">
            <w:pPr>
              <w:pStyle w:val="Akapitzlist"/>
              <w:ind w:left="0"/>
            </w:pPr>
            <w:r>
              <w:t>6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7CF657D" w14:textId="3350FF41" w:rsidR="00523EA8" w:rsidRDefault="00523EA8" w:rsidP="00523EA8">
            <w:r>
              <w:t xml:space="preserve">Wszystkie wnioski składane w ramach programu będą musiały spełniać </w:t>
            </w:r>
            <w:r w:rsidRPr="00E77683">
              <w:t>Horyzontaln</w:t>
            </w:r>
            <w:r>
              <w:t>e</w:t>
            </w:r>
            <w:r w:rsidRPr="00E77683">
              <w:t xml:space="preserve"> zasadach i kryteria wyboru przedsięwzięć dla Krajowego Planu Odbudowy i Zwiększania Odporności dostępnych na stronie: </w:t>
            </w:r>
            <w:hyperlink r:id="rId7" w:history="1">
              <w:r w:rsidRPr="00280B30">
                <w:rPr>
                  <w:rStyle w:val="Hipercze"/>
                </w:rPr>
                <w:t>https://www.gov.pl/web/planodbudowy/polskie-prawo</w:t>
              </w:r>
            </w:hyperlink>
            <w:r>
              <w:t>. Jakie inne kryteria merytoryczne powinny zostać uwzględnione w regulaminie naboru aby wybrać najlepsze przedsięwzięcia.</w:t>
            </w:r>
          </w:p>
          <w:p w14:paraId="3A7516E5" w14:textId="77777777" w:rsidR="00523EA8" w:rsidRDefault="00523EA8" w:rsidP="00523EA8"/>
        </w:tc>
        <w:tc>
          <w:tcPr>
            <w:tcW w:w="3026" w:type="pct"/>
          </w:tcPr>
          <w:p w14:paraId="38FC28A8" w14:textId="77777777" w:rsidR="00523EA8" w:rsidRDefault="00523EA8" w:rsidP="00F35B02">
            <w:pPr>
              <w:pStyle w:val="Akapitzlist"/>
              <w:ind w:left="0"/>
            </w:pPr>
          </w:p>
        </w:tc>
      </w:tr>
      <w:tr w:rsidR="006D109A" w14:paraId="57A81F34" w14:textId="77777777" w:rsidTr="00552F17">
        <w:tc>
          <w:tcPr>
            <w:tcW w:w="24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789C941" w14:textId="7827A8E0" w:rsidR="006D109A" w:rsidRDefault="0017542B" w:rsidP="0017542B">
            <w:pPr>
              <w:pStyle w:val="Akapitzlist"/>
              <w:ind w:left="0"/>
            </w:pPr>
            <w:r>
              <w:t>7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BFAA273" w14:textId="757F03C5" w:rsidR="006D109A" w:rsidRDefault="0017542B" w:rsidP="00D5495A">
            <w:r>
              <w:t>W programie przewidziano premiowanie PS lub PES, które zobowiążą się do uzyskania takiego statusu.</w:t>
            </w:r>
            <w:r w:rsidRPr="0017542B">
              <w:t xml:space="preserve"> </w:t>
            </w:r>
            <w:r w:rsidR="006D109A">
              <w:t xml:space="preserve">Jaka powinna być maksymalna kwota dotacji dla </w:t>
            </w:r>
            <w:r w:rsidR="00D5495A">
              <w:t>premiowanych podmiotów (PS)</w:t>
            </w:r>
            <w:r w:rsidR="006D109A">
              <w:t>, a jaka dla pozostałych PES?</w:t>
            </w:r>
          </w:p>
        </w:tc>
        <w:tc>
          <w:tcPr>
            <w:tcW w:w="3026" w:type="pct"/>
            <w:tcBorders>
              <w:bottom w:val="single" w:sz="12" w:space="0" w:color="auto"/>
            </w:tcBorders>
          </w:tcPr>
          <w:p w14:paraId="4936D577" w14:textId="77777777" w:rsidR="006D109A" w:rsidRDefault="008A5E21" w:rsidP="006D109A">
            <w:pPr>
              <w:pStyle w:val="Akapitzlist"/>
              <w:ind w:left="0"/>
            </w:pPr>
            <w:sdt>
              <w:sdtPr>
                <w:id w:val="-1096006793"/>
                <w:placeholder>
                  <w:docPart w:val="DD51411B32634B3CBD49AFE78EDE8288"/>
                </w:placeholder>
                <w:showingPlcHdr/>
                <w:comboBox>
                  <w:listItem w:value="Wybierz element."/>
                  <w:listItem w:displayText="PS - 195 tys. zł; PES - 185 tys. zł" w:value="PS - 195 tys. zł; PES - 185 tys. zł"/>
                  <w:listItem w:displayText="PS - 195 tys. zł; PES - 180 tys. zł" w:value="PS - 195 tys. zł; PES - 180 tys. zł"/>
                  <w:listItem w:displayText="PS - 195 tys. zł; PES - 175 tys. zł" w:value="PS - 195 tys. zł; PES - 175 tys. zł"/>
                  <w:listItem w:displayText="PS - 195 tys. zł; PES - 170 tys. zł" w:value="PS - 195 tys. zł; PES - 170 tys. zł"/>
                  <w:listItem w:displayText="PS - 195 tys. zł; PES - 165 tys. zł" w:value="PS - 195 tys. zł; PES - 165 tys. zł"/>
                  <w:listItem w:displayText="PS - 195 tys. zł; PES - 160 tys. zł" w:value="PS - 195 tys. zł; PES - 160 tys. zł"/>
                  <w:listItem w:displayText="PS - 195 tys. zł; PES - 155 tys. zł" w:value="PS - 195 tys. zł; PES - 155 tys. zł"/>
                  <w:listItem w:displayText="PS - 195 tys. zł; PES - 150 tys. zł" w:value="PS - 195 tys. zł; PES - 150 tys. zł"/>
                  <w:listItem w:displayText="maksymalna kwota wsparcia powinna być taka sama dla PS i innych PES" w:value="maksymalna kwota wsparcia powinna być taka sama dla PS i innych PES"/>
                </w:comboBox>
              </w:sdtPr>
              <w:sdtEndPr/>
              <w:sdtContent>
                <w:r w:rsidR="006D109A" w:rsidRPr="00280B30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3D33E8" w14:paraId="09C38BCE" w14:textId="77777777" w:rsidTr="003D33E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C0427D" w14:textId="60AF648C" w:rsidR="003D33E8" w:rsidRDefault="003D33E8" w:rsidP="003D33E8">
            <w:pPr>
              <w:pStyle w:val="Akapitzlist"/>
              <w:ind w:left="0"/>
            </w:pPr>
            <w:r>
              <w:t>Część V</w:t>
            </w:r>
          </w:p>
        </w:tc>
      </w:tr>
      <w:tr w:rsidR="003D33E8" w14:paraId="0E3DE60F" w14:textId="77777777" w:rsidTr="003D33E8">
        <w:tc>
          <w:tcPr>
            <w:tcW w:w="2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C4968" w14:textId="5A82374D" w:rsidR="003D33E8" w:rsidRDefault="0017542B" w:rsidP="003D33E8">
            <w:pPr>
              <w:pStyle w:val="Akapitzlist"/>
              <w:ind w:left="0"/>
            </w:pPr>
            <w:r>
              <w:t>8</w:t>
            </w:r>
            <w:r w:rsidR="003D33E8">
              <w:t>a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8D42D" w14:textId="4AAEF31E" w:rsidR="003D33E8" w:rsidRDefault="003D33E8" w:rsidP="003D33E8">
            <w:r>
              <w:t>Czy katalog kosztów niekw</w:t>
            </w:r>
            <w:r w:rsidR="004954B1">
              <w:t>alifikowanych jest wyczerpujący?</w:t>
            </w:r>
          </w:p>
        </w:tc>
        <w:tc>
          <w:tcPr>
            <w:tcW w:w="3026" w:type="pct"/>
            <w:tcBorders>
              <w:bottom w:val="single" w:sz="4" w:space="0" w:color="auto"/>
            </w:tcBorders>
          </w:tcPr>
          <w:p w14:paraId="1700A16F" w14:textId="30FC363B" w:rsidR="003D33E8" w:rsidRDefault="008A5E21" w:rsidP="004954B1">
            <w:pPr>
              <w:pStyle w:val="Akapitzlist"/>
              <w:ind w:left="0"/>
            </w:pPr>
            <w:sdt>
              <w:sdtPr>
                <w:id w:val="-696391989"/>
                <w:placeholder>
                  <w:docPart w:val="DAA4112777EC43AD9CCADA5FF1B9E908"/>
                </w:placeholder>
                <w:showingPlcHdr/>
                <w:comboBox>
                  <w:listItem w:value="Wybierz element."/>
                  <w:listItem w:displayText="TAK" w:value="TAK"/>
                  <w:listItem w:displayText="NIE" w:value="NIE"/>
                </w:comboBox>
              </w:sdtPr>
              <w:sdtEndPr/>
              <w:sdtContent>
                <w:r w:rsidR="003D33E8" w:rsidRPr="00280B30">
                  <w:rPr>
                    <w:rStyle w:val="Tekstzastpczy"/>
                  </w:rPr>
                  <w:t>Wybierz element.</w:t>
                </w:r>
              </w:sdtContent>
            </w:sdt>
            <w:r w:rsidR="00D5495A">
              <w:t xml:space="preserve"> </w:t>
            </w:r>
            <w:r w:rsidR="00D5495A" w:rsidRPr="0017542B">
              <w:rPr>
                <w:shd w:val="clear" w:color="auto" w:fill="D9D9D9" w:themeFill="background1" w:themeFillShade="D9"/>
              </w:rPr>
              <w:sym w:font="Wingdings" w:char="F0E0"/>
            </w:r>
            <w:r w:rsidR="00D5495A" w:rsidRPr="0017542B">
              <w:rPr>
                <w:shd w:val="clear" w:color="auto" w:fill="D9D9D9" w:themeFill="background1" w:themeFillShade="D9"/>
              </w:rPr>
              <w:t xml:space="preserve">jeżeli </w:t>
            </w:r>
            <w:r w:rsidR="00D5495A" w:rsidRPr="00D5495A">
              <w:rPr>
                <w:b/>
                <w:shd w:val="clear" w:color="auto" w:fill="D9D9D9" w:themeFill="background1" w:themeFillShade="D9"/>
              </w:rPr>
              <w:t>TAK</w:t>
            </w:r>
            <w:r w:rsidR="00D5495A" w:rsidRPr="0017542B">
              <w:rPr>
                <w:shd w:val="clear" w:color="auto" w:fill="D9D9D9" w:themeFill="background1" w:themeFillShade="D9"/>
              </w:rPr>
              <w:t xml:space="preserve"> przejdź do pyt. </w:t>
            </w:r>
            <w:r w:rsidR="004954B1">
              <w:rPr>
                <w:shd w:val="clear" w:color="auto" w:fill="D9D9D9" w:themeFill="background1" w:themeFillShade="D9"/>
              </w:rPr>
              <w:t>9</w:t>
            </w:r>
          </w:p>
        </w:tc>
      </w:tr>
      <w:tr w:rsidR="003D33E8" w14:paraId="635E9B31" w14:textId="77777777" w:rsidTr="00552F17">
        <w:tc>
          <w:tcPr>
            <w:tcW w:w="24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EB84EFA" w14:textId="51101B03" w:rsidR="003D33E8" w:rsidRDefault="0017542B" w:rsidP="003D33E8">
            <w:pPr>
              <w:pStyle w:val="Akapitzlist"/>
              <w:ind w:left="0"/>
            </w:pPr>
            <w:r>
              <w:t>8</w:t>
            </w:r>
            <w:r w:rsidR="003D33E8">
              <w:t>b</w:t>
            </w:r>
          </w:p>
        </w:tc>
        <w:tc>
          <w:tcPr>
            <w:tcW w:w="172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FBA8D90" w14:textId="17D14105" w:rsidR="003D33E8" w:rsidRDefault="003D33E8" w:rsidP="003D33E8">
            <w:r>
              <w:t>Jakie ewentualne zmiany należy wprowadzić w katalogu k</w:t>
            </w:r>
            <w:r w:rsidR="004954B1">
              <w:t>osztów niekwalifikowanych?</w:t>
            </w:r>
          </w:p>
        </w:tc>
        <w:tc>
          <w:tcPr>
            <w:tcW w:w="3026" w:type="pct"/>
            <w:tcBorders>
              <w:bottom w:val="single" w:sz="12" w:space="0" w:color="auto"/>
            </w:tcBorders>
          </w:tcPr>
          <w:p w14:paraId="52D57E64" w14:textId="77777777" w:rsidR="003D33E8" w:rsidRDefault="003D33E8" w:rsidP="003D33E8">
            <w:pPr>
              <w:pStyle w:val="Akapitzlist"/>
              <w:ind w:left="0"/>
            </w:pPr>
          </w:p>
        </w:tc>
      </w:tr>
      <w:tr w:rsidR="003D33E8" w14:paraId="17A402EC" w14:textId="77777777" w:rsidTr="009C1E02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7C1FA16" w14:textId="77777777" w:rsidR="003D33E8" w:rsidRDefault="003D33E8" w:rsidP="003D33E8">
            <w:r>
              <w:lastRenderedPageBreak/>
              <w:t>Inne uwagi</w:t>
            </w:r>
          </w:p>
        </w:tc>
      </w:tr>
      <w:tr w:rsidR="003D33E8" w14:paraId="59DB62E8" w14:textId="77777777" w:rsidTr="00552F17">
        <w:tc>
          <w:tcPr>
            <w:tcW w:w="245" w:type="pct"/>
            <w:shd w:val="clear" w:color="auto" w:fill="D9D9D9" w:themeFill="background1" w:themeFillShade="D9"/>
          </w:tcPr>
          <w:p w14:paraId="0A10E4EA" w14:textId="77777777" w:rsidR="003D33E8" w:rsidRDefault="003D33E8" w:rsidP="003D33E8">
            <w:pPr>
              <w:pStyle w:val="Akapitzlist"/>
              <w:ind w:left="0"/>
            </w:pPr>
            <w:r>
              <w:t>9</w:t>
            </w:r>
          </w:p>
        </w:tc>
        <w:tc>
          <w:tcPr>
            <w:tcW w:w="1729" w:type="pct"/>
            <w:shd w:val="clear" w:color="auto" w:fill="D9D9D9" w:themeFill="background1" w:themeFillShade="D9"/>
          </w:tcPr>
          <w:p w14:paraId="452A9BEE" w14:textId="77777777" w:rsidR="003D33E8" w:rsidRDefault="003D33E8" w:rsidP="003D33E8">
            <w:r>
              <w:t>Wybierz część, której dotyczy uwaga:</w:t>
            </w:r>
          </w:p>
          <w:p w14:paraId="0EACD8C6" w14:textId="77777777" w:rsidR="003D33E8" w:rsidRDefault="008A5E21" w:rsidP="003D33E8">
            <w:sdt>
              <w:sdtPr>
                <w:id w:val="-1644506839"/>
                <w:placeholder>
                  <w:docPart w:val="40429ED760AC422DB8791E65C1D0FE3E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Uwaga ogólna" w:value="Uwaga ogólna"/>
                </w:comboBox>
              </w:sdtPr>
              <w:sdtEndPr/>
              <w:sdtContent>
                <w:r w:rsidR="003D33E8" w:rsidRPr="00280B30">
                  <w:rPr>
                    <w:rStyle w:val="Tekstzastpczy"/>
                  </w:rPr>
                  <w:t>Wybierz element.</w:t>
                </w:r>
              </w:sdtContent>
            </w:sdt>
          </w:p>
          <w:p w14:paraId="1804D935" w14:textId="77777777" w:rsidR="003D33E8" w:rsidRDefault="003D33E8" w:rsidP="003D33E8"/>
        </w:tc>
        <w:tc>
          <w:tcPr>
            <w:tcW w:w="3026" w:type="pct"/>
          </w:tcPr>
          <w:p w14:paraId="0D0D7F5A" w14:textId="77777777" w:rsidR="003D33E8" w:rsidRDefault="003D33E8" w:rsidP="003D33E8">
            <w:pPr>
              <w:pStyle w:val="Akapitzlist"/>
              <w:ind w:left="0"/>
            </w:pPr>
          </w:p>
        </w:tc>
      </w:tr>
      <w:tr w:rsidR="003D33E8" w14:paraId="36472718" w14:textId="77777777" w:rsidTr="00552F17">
        <w:tc>
          <w:tcPr>
            <w:tcW w:w="245" w:type="pct"/>
            <w:shd w:val="clear" w:color="auto" w:fill="D9D9D9" w:themeFill="background1" w:themeFillShade="D9"/>
          </w:tcPr>
          <w:p w14:paraId="506E357F" w14:textId="77777777" w:rsidR="003D33E8" w:rsidRDefault="003D33E8" w:rsidP="003D33E8">
            <w:pPr>
              <w:pStyle w:val="Akapitzlist"/>
              <w:ind w:left="0"/>
            </w:pPr>
          </w:p>
        </w:tc>
        <w:tc>
          <w:tcPr>
            <w:tcW w:w="1729" w:type="pct"/>
            <w:shd w:val="clear" w:color="auto" w:fill="D9D9D9" w:themeFill="background1" w:themeFillShade="D9"/>
          </w:tcPr>
          <w:p w14:paraId="2F073376" w14:textId="77777777" w:rsidR="003D33E8" w:rsidRDefault="003D33E8" w:rsidP="003D33E8">
            <w:r>
              <w:t>Wybierz część, której dotyczy uwaga:</w:t>
            </w:r>
          </w:p>
          <w:p w14:paraId="424E060A" w14:textId="77777777" w:rsidR="003D33E8" w:rsidRDefault="008A5E21" w:rsidP="003D33E8">
            <w:sdt>
              <w:sdtPr>
                <w:id w:val="-1781397368"/>
                <w:placeholder>
                  <w:docPart w:val="7E0FC650E8A94BF29CF43A968C4A114F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Uwaga ogólna" w:value="Uwaga ogólna"/>
                </w:comboBox>
              </w:sdtPr>
              <w:sdtEndPr/>
              <w:sdtContent>
                <w:r w:rsidR="003D33E8" w:rsidRPr="00280B30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3026" w:type="pct"/>
          </w:tcPr>
          <w:p w14:paraId="464A951C" w14:textId="77777777" w:rsidR="003D33E8" w:rsidRDefault="003D33E8" w:rsidP="003D33E8">
            <w:pPr>
              <w:pStyle w:val="Akapitzlist"/>
              <w:ind w:left="0"/>
            </w:pPr>
          </w:p>
        </w:tc>
      </w:tr>
      <w:bookmarkEnd w:id="0"/>
    </w:tbl>
    <w:p w14:paraId="62B387FA" w14:textId="77777777" w:rsidR="00E56218" w:rsidRPr="00DF48F4" w:rsidRDefault="00E56218" w:rsidP="00523EA8">
      <w:pPr>
        <w:ind w:left="360"/>
      </w:pPr>
    </w:p>
    <w:sectPr w:rsidR="00E56218" w:rsidRPr="00DF48F4" w:rsidSect="008A5E21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D6C8" w14:textId="77777777" w:rsidR="008A5E21" w:rsidRDefault="008A5E21" w:rsidP="008A5E21">
      <w:pPr>
        <w:spacing w:after="0" w:line="240" w:lineRule="auto"/>
      </w:pPr>
      <w:r>
        <w:separator/>
      </w:r>
    </w:p>
  </w:endnote>
  <w:endnote w:type="continuationSeparator" w:id="0">
    <w:p w14:paraId="7A051B13" w14:textId="77777777" w:rsidR="008A5E21" w:rsidRDefault="008A5E21" w:rsidP="008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8A49" w14:textId="77777777" w:rsidR="008A5E21" w:rsidRDefault="008A5E21" w:rsidP="008A5E21">
      <w:pPr>
        <w:spacing w:after="0" w:line="240" w:lineRule="auto"/>
      </w:pPr>
      <w:r>
        <w:separator/>
      </w:r>
    </w:p>
  </w:footnote>
  <w:footnote w:type="continuationSeparator" w:id="0">
    <w:p w14:paraId="0FF28301" w14:textId="77777777" w:rsidR="008A5E21" w:rsidRDefault="008A5E21" w:rsidP="008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E353" w14:textId="0845E21A" w:rsidR="008A5E21" w:rsidRDefault="008A5E21">
    <w:pPr>
      <w:pStyle w:val="Nagwek"/>
    </w:pPr>
    <w:r w:rsidRPr="008A5E21">
      <w:rPr>
        <w:noProof/>
        <w:lang w:eastAsia="pl-PL"/>
      </w:rPr>
      <w:drawing>
        <wp:inline distT="0" distB="0" distL="0" distR="0" wp14:anchorId="155966B0" wp14:editId="670F9070">
          <wp:extent cx="8892540" cy="1141220"/>
          <wp:effectExtent l="0" t="0" r="381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14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B8E"/>
    <w:multiLevelType w:val="hybridMultilevel"/>
    <w:tmpl w:val="A46E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3325"/>
    <w:multiLevelType w:val="hybridMultilevel"/>
    <w:tmpl w:val="A46E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F4"/>
    <w:rsid w:val="00021815"/>
    <w:rsid w:val="0017542B"/>
    <w:rsid w:val="0029011F"/>
    <w:rsid w:val="002A5CA3"/>
    <w:rsid w:val="003062A0"/>
    <w:rsid w:val="003146AD"/>
    <w:rsid w:val="00375864"/>
    <w:rsid w:val="003D33E8"/>
    <w:rsid w:val="004954B1"/>
    <w:rsid w:val="00523EA8"/>
    <w:rsid w:val="0053701A"/>
    <w:rsid w:val="00552F17"/>
    <w:rsid w:val="006D109A"/>
    <w:rsid w:val="00856EE7"/>
    <w:rsid w:val="008A5E21"/>
    <w:rsid w:val="00905AF5"/>
    <w:rsid w:val="009C1E02"/>
    <w:rsid w:val="00A869C9"/>
    <w:rsid w:val="00AC6E78"/>
    <w:rsid w:val="00B73C93"/>
    <w:rsid w:val="00C55CAF"/>
    <w:rsid w:val="00C814DA"/>
    <w:rsid w:val="00CC25E8"/>
    <w:rsid w:val="00D10CCC"/>
    <w:rsid w:val="00D47925"/>
    <w:rsid w:val="00D5495A"/>
    <w:rsid w:val="00DF48F4"/>
    <w:rsid w:val="00E56218"/>
    <w:rsid w:val="00E77683"/>
    <w:rsid w:val="00E81791"/>
    <w:rsid w:val="00F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480D"/>
  <w15:chartTrackingRefBased/>
  <w15:docId w15:val="{4AA14909-0AC8-4AAE-A2DA-C0D481C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68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6218"/>
    <w:rPr>
      <w:color w:val="808080"/>
    </w:rPr>
  </w:style>
  <w:style w:type="table" w:styleId="Tabela-Siatka">
    <w:name w:val="Table Grid"/>
    <w:basedOn w:val="Standardowy"/>
    <w:uiPriority w:val="39"/>
    <w:rsid w:val="00F3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CA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21"/>
  </w:style>
  <w:style w:type="paragraph" w:styleId="Stopka">
    <w:name w:val="footer"/>
    <w:basedOn w:val="Normalny"/>
    <w:link w:val="StopkaZnak"/>
    <w:uiPriority w:val="99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planodbudowy/polskie-pra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F7B60BE884BE4BB7AF063B34A7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1A26A-7315-4397-B048-FD7AD6A2A97D}"/>
      </w:docPartPr>
      <w:docPartBody>
        <w:p w:rsidR="00F34052" w:rsidRDefault="00F34052" w:rsidP="00F34052">
          <w:pPr>
            <w:pStyle w:val="B53F7B60BE884BE4BB7AF063B34A71263"/>
          </w:pPr>
          <w:r w:rsidRPr="00280B30">
            <w:rPr>
              <w:rStyle w:val="Tekstzastpczy"/>
            </w:rPr>
            <w:t>Wybierz element.</w:t>
          </w:r>
        </w:p>
      </w:docPartBody>
    </w:docPart>
    <w:docPart>
      <w:docPartPr>
        <w:name w:val="DF7F02154673419392CC255BCA402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1643F-1C1B-41AF-9485-B45F563BC1BC}"/>
      </w:docPartPr>
      <w:docPartBody>
        <w:p w:rsidR="00F34052" w:rsidRDefault="00F34052" w:rsidP="00F34052">
          <w:pPr>
            <w:pStyle w:val="DF7F02154673419392CC255BCA40210E3"/>
          </w:pPr>
          <w:r w:rsidRPr="00280B30">
            <w:rPr>
              <w:rStyle w:val="Tekstzastpczy"/>
            </w:rPr>
            <w:t>Wybierz element.</w:t>
          </w:r>
        </w:p>
      </w:docPartBody>
    </w:docPart>
    <w:docPart>
      <w:docPartPr>
        <w:name w:val="5B0314642E51481E9C73B194839A2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1EA74-795A-49F7-B057-D2527026720B}"/>
      </w:docPartPr>
      <w:docPartBody>
        <w:p w:rsidR="00F34052" w:rsidRDefault="00F34052" w:rsidP="00F34052">
          <w:pPr>
            <w:pStyle w:val="5B0314642E51481E9C73B194839A28883"/>
          </w:pPr>
          <w:r w:rsidRPr="00280B30">
            <w:rPr>
              <w:rStyle w:val="Tekstzastpczy"/>
            </w:rPr>
            <w:t>Wybierz element.</w:t>
          </w:r>
        </w:p>
      </w:docPartBody>
    </w:docPart>
    <w:docPart>
      <w:docPartPr>
        <w:name w:val="A96048FD26504A078E2A267C055F5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A1F7F-732D-41ED-B771-625651F28524}"/>
      </w:docPartPr>
      <w:docPartBody>
        <w:p w:rsidR="00F34052" w:rsidRDefault="00F34052" w:rsidP="00F34052">
          <w:pPr>
            <w:pStyle w:val="A96048FD26504A078E2A267C055F5EFA3"/>
          </w:pPr>
          <w:r w:rsidRPr="00280B30">
            <w:rPr>
              <w:rStyle w:val="Tekstzastpczy"/>
            </w:rPr>
            <w:t>Wybierz element.</w:t>
          </w:r>
        </w:p>
      </w:docPartBody>
    </w:docPart>
    <w:docPart>
      <w:docPartPr>
        <w:name w:val="DD51411B32634B3CBD49AFE78EDE8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880CF-611A-4714-B3CD-D4E55F1ABA83}"/>
      </w:docPartPr>
      <w:docPartBody>
        <w:p w:rsidR="00F34052" w:rsidRDefault="00F34052" w:rsidP="00F34052">
          <w:pPr>
            <w:pStyle w:val="DD51411B32634B3CBD49AFE78EDE82882"/>
          </w:pPr>
          <w:r w:rsidRPr="00280B30">
            <w:rPr>
              <w:rStyle w:val="Tekstzastpczy"/>
            </w:rPr>
            <w:t>Wybierz element.</w:t>
          </w:r>
        </w:p>
      </w:docPartBody>
    </w:docPart>
    <w:docPart>
      <w:docPartPr>
        <w:name w:val="DAA4112777EC43AD9CCADA5FF1B9E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DDC9C-0FEB-4774-8AB7-1AFB273F24C0}"/>
      </w:docPartPr>
      <w:docPartBody>
        <w:p w:rsidR="00733B5E" w:rsidRDefault="003E3E13" w:rsidP="003E3E13">
          <w:pPr>
            <w:pStyle w:val="DAA4112777EC43AD9CCADA5FF1B9E908"/>
          </w:pPr>
          <w:r w:rsidRPr="00280B30">
            <w:rPr>
              <w:rStyle w:val="Tekstzastpczy"/>
            </w:rPr>
            <w:t>Wybierz element.</w:t>
          </w:r>
        </w:p>
      </w:docPartBody>
    </w:docPart>
    <w:docPart>
      <w:docPartPr>
        <w:name w:val="40429ED760AC422DB8791E65C1D0F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36C2F-F253-41DB-9C67-E7DC2FA08DA5}"/>
      </w:docPartPr>
      <w:docPartBody>
        <w:p w:rsidR="00733B5E" w:rsidRDefault="003E3E13" w:rsidP="003E3E13">
          <w:pPr>
            <w:pStyle w:val="40429ED760AC422DB8791E65C1D0FE3E"/>
          </w:pPr>
          <w:r w:rsidRPr="00280B30">
            <w:rPr>
              <w:rStyle w:val="Tekstzastpczy"/>
            </w:rPr>
            <w:t>Wybierz element.</w:t>
          </w:r>
        </w:p>
      </w:docPartBody>
    </w:docPart>
    <w:docPart>
      <w:docPartPr>
        <w:name w:val="7E0FC650E8A94BF29CF43A968C4A1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16C57-13E2-499E-8946-E77235A3121E}"/>
      </w:docPartPr>
      <w:docPartBody>
        <w:p w:rsidR="00733B5E" w:rsidRDefault="003E3E13" w:rsidP="003E3E13">
          <w:pPr>
            <w:pStyle w:val="7E0FC650E8A94BF29CF43A968C4A114F"/>
          </w:pPr>
          <w:r w:rsidRPr="00280B30">
            <w:rPr>
              <w:rStyle w:val="Tekstzastpczy"/>
            </w:rPr>
            <w:t>Wybierz element.</w:t>
          </w:r>
        </w:p>
      </w:docPartBody>
    </w:docPart>
    <w:docPart>
      <w:docPartPr>
        <w:name w:val="11B880445F0E4C109D897BD53D9CF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81D0A-F794-42FB-A5B1-1179A7642507}"/>
      </w:docPartPr>
      <w:docPartBody>
        <w:p w:rsidR="00733B5E" w:rsidRDefault="003E3E13" w:rsidP="003E3E13">
          <w:pPr>
            <w:pStyle w:val="11B880445F0E4C109D897BD53D9CF84A"/>
          </w:pPr>
          <w:r w:rsidRPr="00280B3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A"/>
    <w:rsid w:val="003E3E13"/>
    <w:rsid w:val="00624448"/>
    <w:rsid w:val="006F190A"/>
    <w:rsid w:val="00733B5E"/>
    <w:rsid w:val="00C30651"/>
    <w:rsid w:val="00F3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3E13"/>
    <w:rPr>
      <w:color w:val="808080"/>
    </w:rPr>
  </w:style>
  <w:style w:type="paragraph" w:customStyle="1" w:styleId="99D1A6B2C8B0472AB8EBB6CF6494D824">
    <w:name w:val="99D1A6B2C8B0472AB8EBB6CF6494D824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99D1A6B2C8B0472AB8EBB6CF6494D8241">
    <w:name w:val="99D1A6B2C8B0472AB8EBB6CF6494D8241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99D1A6B2C8B0472AB8EBB6CF6494D8242">
    <w:name w:val="99D1A6B2C8B0472AB8EBB6CF6494D8242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99D1A6B2C8B0472AB8EBB6CF6494D8243">
    <w:name w:val="99D1A6B2C8B0472AB8EBB6CF6494D8243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99D1A6B2C8B0472AB8EBB6CF6494D8244">
    <w:name w:val="99D1A6B2C8B0472AB8EBB6CF6494D8244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99D1A6B2C8B0472AB8EBB6CF6494D8245">
    <w:name w:val="99D1A6B2C8B0472AB8EBB6CF6494D8245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99D1A6B2C8B0472AB8EBB6CF6494D8246">
    <w:name w:val="99D1A6B2C8B0472AB8EBB6CF6494D8246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99D1A6B2C8B0472AB8EBB6CF6494D8247">
    <w:name w:val="99D1A6B2C8B0472AB8EBB6CF6494D8247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99D1A6B2C8B0472AB8EBB6CF6494D8248">
    <w:name w:val="99D1A6B2C8B0472AB8EBB6CF6494D8248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B53F7B60BE884BE4BB7AF063B34A7126">
    <w:name w:val="B53F7B60BE884BE4BB7AF063B34A7126"/>
    <w:rsid w:val="006F190A"/>
  </w:style>
  <w:style w:type="paragraph" w:customStyle="1" w:styleId="DF7F02154673419392CC255BCA40210E">
    <w:name w:val="DF7F02154673419392CC255BCA40210E"/>
    <w:rsid w:val="006F190A"/>
  </w:style>
  <w:style w:type="paragraph" w:customStyle="1" w:styleId="5B0314642E51481E9C73B194839A2888">
    <w:name w:val="5B0314642E51481E9C73B194839A2888"/>
    <w:rsid w:val="006F190A"/>
  </w:style>
  <w:style w:type="paragraph" w:customStyle="1" w:styleId="A96048FD26504A078E2A267C055F5EFA">
    <w:name w:val="A96048FD26504A078E2A267C055F5EFA"/>
    <w:rsid w:val="006F190A"/>
  </w:style>
  <w:style w:type="paragraph" w:customStyle="1" w:styleId="19B5C0DC914D48079DF39D48A17342D0">
    <w:name w:val="19B5C0DC914D48079DF39D48A17342D0"/>
    <w:rsid w:val="006F190A"/>
  </w:style>
  <w:style w:type="paragraph" w:customStyle="1" w:styleId="B53F7B60BE884BE4BB7AF063B34A71261">
    <w:name w:val="B53F7B60BE884BE4BB7AF063B34A71261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DF7F02154673419392CC255BCA40210E1">
    <w:name w:val="DF7F02154673419392CC255BCA40210E1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5B0314642E51481E9C73B194839A28881">
    <w:name w:val="5B0314642E51481E9C73B194839A28881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A96048FD26504A078E2A267C055F5EFA1">
    <w:name w:val="A96048FD26504A078E2A267C055F5EFA1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19B5C0DC914D48079DF39D48A17342D01">
    <w:name w:val="19B5C0DC914D48079DF39D48A17342D01"/>
    <w:rsid w:val="006F190A"/>
    <w:rPr>
      <w:rFonts w:eastAsiaTheme="minorHAnsi"/>
      <w:lang w:eastAsia="en-US"/>
    </w:rPr>
  </w:style>
  <w:style w:type="paragraph" w:customStyle="1" w:styleId="DD51411B32634B3CBD49AFE78EDE8288">
    <w:name w:val="DD51411B32634B3CBD49AFE78EDE8288"/>
    <w:rsid w:val="006F190A"/>
  </w:style>
  <w:style w:type="paragraph" w:customStyle="1" w:styleId="723046D61CF343EDAE294052B6772E78">
    <w:name w:val="723046D61CF343EDAE294052B6772E78"/>
    <w:rsid w:val="006F190A"/>
  </w:style>
  <w:style w:type="paragraph" w:customStyle="1" w:styleId="B53F7B60BE884BE4BB7AF063B34A71262">
    <w:name w:val="B53F7B60BE884BE4BB7AF063B34A71262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DF7F02154673419392CC255BCA40210E2">
    <w:name w:val="DF7F02154673419392CC255BCA40210E2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5B0314642E51481E9C73B194839A28882">
    <w:name w:val="5B0314642E51481E9C73B194839A28882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A96048FD26504A078E2A267C055F5EFA2">
    <w:name w:val="A96048FD26504A078E2A267C055F5EFA2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DD51411B32634B3CBD49AFE78EDE82881">
    <w:name w:val="DD51411B32634B3CBD49AFE78EDE82881"/>
    <w:rsid w:val="006F190A"/>
    <w:pPr>
      <w:ind w:left="720"/>
      <w:contextualSpacing/>
    </w:pPr>
    <w:rPr>
      <w:rFonts w:eastAsiaTheme="minorHAnsi"/>
      <w:lang w:eastAsia="en-US"/>
    </w:rPr>
  </w:style>
  <w:style w:type="paragraph" w:customStyle="1" w:styleId="723046D61CF343EDAE294052B6772E781">
    <w:name w:val="723046D61CF343EDAE294052B6772E781"/>
    <w:rsid w:val="006F190A"/>
    <w:rPr>
      <w:rFonts w:eastAsiaTheme="minorHAnsi"/>
      <w:lang w:eastAsia="en-US"/>
    </w:rPr>
  </w:style>
  <w:style w:type="paragraph" w:customStyle="1" w:styleId="0E1DF3FAA859466A9F513C19A43EB80E">
    <w:name w:val="0E1DF3FAA859466A9F513C19A43EB80E"/>
    <w:rsid w:val="006F190A"/>
  </w:style>
  <w:style w:type="paragraph" w:customStyle="1" w:styleId="B53F7B60BE884BE4BB7AF063B34A71263">
    <w:name w:val="B53F7B60BE884BE4BB7AF063B34A71263"/>
    <w:rsid w:val="00F34052"/>
    <w:pPr>
      <w:ind w:left="720"/>
      <w:contextualSpacing/>
    </w:pPr>
    <w:rPr>
      <w:rFonts w:eastAsiaTheme="minorHAnsi"/>
      <w:lang w:eastAsia="en-US"/>
    </w:rPr>
  </w:style>
  <w:style w:type="paragraph" w:customStyle="1" w:styleId="DF7F02154673419392CC255BCA40210E3">
    <w:name w:val="DF7F02154673419392CC255BCA40210E3"/>
    <w:rsid w:val="00F34052"/>
    <w:pPr>
      <w:ind w:left="720"/>
      <w:contextualSpacing/>
    </w:pPr>
    <w:rPr>
      <w:rFonts w:eastAsiaTheme="minorHAnsi"/>
      <w:lang w:eastAsia="en-US"/>
    </w:rPr>
  </w:style>
  <w:style w:type="paragraph" w:customStyle="1" w:styleId="5B0314642E51481E9C73B194839A28883">
    <w:name w:val="5B0314642E51481E9C73B194839A28883"/>
    <w:rsid w:val="00F34052"/>
    <w:pPr>
      <w:ind w:left="720"/>
      <w:contextualSpacing/>
    </w:pPr>
    <w:rPr>
      <w:rFonts w:eastAsiaTheme="minorHAnsi"/>
      <w:lang w:eastAsia="en-US"/>
    </w:rPr>
  </w:style>
  <w:style w:type="paragraph" w:customStyle="1" w:styleId="A96048FD26504A078E2A267C055F5EFA3">
    <w:name w:val="A96048FD26504A078E2A267C055F5EFA3"/>
    <w:rsid w:val="00F34052"/>
    <w:pPr>
      <w:ind w:left="720"/>
      <w:contextualSpacing/>
    </w:pPr>
    <w:rPr>
      <w:rFonts w:eastAsiaTheme="minorHAnsi"/>
      <w:lang w:eastAsia="en-US"/>
    </w:rPr>
  </w:style>
  <w:style w:type="paragraph" w:customStyle="1" w:styleId="DD51411B32634B3CBD49AFE78EDE82882">
    <w:name w:val="DD51411B32634B3CBD49AFE78EDE82882"/>
    <w:rsid w:val="00F34052"/>
    <w:pPr>
      <w:ind w:left="720"/>
      <w:contextualSpacing/>
    </w:pPr>
    <w:rPr>
      <w:rFonts w:eastAsiaTheme="minorHAnsi"/>
      <w:lang w:eastAsia="en-US"/>
    </w:rPr>
  </w:style>
  <w:style w:type="paragraph" w:customStyle="1" w:styleId="723046D61CF343EDAE294052B6772E782">
    <w:name w:val="723046D61CF343EDAE294052B6772E782"/>
    <w:rsid w:val="00F34052"/>
    <w:rPr>
      <w:rFonts w:eastAsiaTheme="minorHAnsi"/>
      <w:lang w:eastAsia="en-US"/>
    </w:rPr>
  </w:style>
  <w:style w:type="paragraph" w:customStyle="1" w:styleId="0E1DF3FAA859466A9F513C19A43EB80E1">
    <w:name w:val="0E1DF3FAA859466A9F513C19A43EB80E1"/>
    <w:rsid w:val="00F34052"/>
    <w:rPr>
      <w:rFonts w:eastAsiaTheme="minorHAnsi"/>
      <w:lang w:eastAsia="en-US"/>
    </w:rPr>
  </w:style>
  <w:style w:type="paragraph" w:customStyle="1" w:styleId="DAA4112777EC43AD9CCADA5FF1B9E908">
    <w:name w:val="DAA4112777EC43AD9CCADA5FF1B9E908"/>
    <w:rsid w:val="003E3E13"/>
  </w:style>
  <w:style w:type="paragraph" w:customStyle="1" w:styleId="40429ED760AC422DB8791E65C1D0FE3E">
    <w:name w:val="40429ED760AC422DB8791E65C1D0FE3E"/>
    <w:rsid w:val="003E3E13"/>
  </w:style>
  <w:style w:type="paragraph" w:customStyle="1" w:styleId="7E0FC650E8A94BF29CF43A968C4A114F">
    <w:name w:val="7E0FC650E8A94BF29CF43A968C4A114F"/>
    <w:rsid w:val="003E3E13"/>
  </w:style>
  <w:style w:type="paragraph" w:customStyle="1" w:styleId="11B880445F0E4C109D897BD53D9CF84A">
    <w:name w:val="11B880445F0E4C109D897BD53D9CF84A"/>
    <w:rsid w:val="003E3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Szewczyk</dc:creator>
  <cp:keywords/>
  <dc:description/>
  <cp:lastModifiedBy>Jakub Szewczyk</cp:lastModifiedBy>
  <cp:revision>5</cp:revision>
  <dcterms:created xsi:type="dcterms:W3CDTF">2022-06-13T09:02:00Z</dcterms:created>
  <dcterms:modified xsi:type="dcterms:W3CDTF">2022-06-14T08:55:00Z</dcterms:modified>
</cp:coreProperties>
</file>